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E7" w:rsidRPr="00AA3AEA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b/>
          <w:color w:val="3B3B3B"/>
          <w:sz w:val="27"/>
          <w:szCs w:val="27"/>
        </w:rPr>
      </w:pPr>
      <w:r w:rsidRPr="00A73DE7">
        <w:rPr>
          <w:b/>
          <w:color w:val="3B3B3B"/>
          <w:sz w:val="27"/>
          <w:szCs w:val="27"/>
        </w:rPr>
        <w:t>БИБЛИОГРАФИЯ КОНКУРСА</w:t>
      </w:r>
    </w:p>
    <w:p w:rsidR="00DF58DB" w:rsidRPr="00AA3AEA" w:rsidRDefault="00DF58DB" w:rsidP="00A73DE7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b/>
          <w:color w:val="3B3B3B"/>
          <w:sz w:val="27"/>
          <w:szCs w:val="27"/>
        </w:rPr>
      </w:pPr>
    </w:p>
    <w:p w:rsidR="00DF58DB" w:rsidRPr="00AA3AEA" w:rsidRDefault="00DF58DB" w:rsidP="00A73DE7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b/>
          <w:color w:val="3B3B3B"/>
          <w:sz w:val="27"/>
          <w:szCs w:val="27"/>
        </w:rPr>
      </w:pP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Конституция Республики Молдова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Нормативные акты в области государственной службы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158-XVI от 04.07.2008 г. «О государственной должности и статусе государственного служащего»;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25-XVI от 22.02.2008 г. «О Кодексе поведения государственного служащего»;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16-XVI от 15.02.2008 г. «О конфликте интересов»;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155 от 21.07.2011 г. «Об утверждении Единого классификатора государственных должностей»;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201-XVI от 11.03.2009 г. «О введении в действие положений Закона о государственной должности и статусе государственного служащего № 158-XVI от 4 июля 2008 года».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Нормативные акты в области публичного управления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317-XV от 18.07.2003 г. «О нормативных актах Правительства и других органов центрального и местного публичного управления»;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199 от 16.07. 2010 г. «О статусе лиц, исполняющих ответственные государственные должности»;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764-XVI от 27.12.2001 г. «Об административно-территориальном устройстве Республики Молдова».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№ 436-XVI  от  28.12.2006 «О местном публичном управлении»;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Нормативные акты в области специальности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Земельный кодекс Nr. 828 от  25.12.1991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РМ № 835 –XIII от 17.05.96г. «Об основах градостроительства и обустройства территорий» 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РМ № 721 –XIII от 02.02.1996г. «О качестве в строительстве» 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Закон РМ № 1350-XIV от 2 ноября 2000 г. «Об архитектурной деятельности в Республике Молдова» 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Постановление Правительства РМ «Об утверждении Типового положения о деятельности местных органов архитектуры и урбанизма» № 499 от 30.05.2000г.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Постановление Правительства РМ Nr. 360 от  18.04.1997 «Об утверждении Положения о градостроительном сертификате и разрешении строительства или ликвидации строений и обустройств»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Постановление Правительства РМ Nr. 360 от </w:t>
      </w:r>
      <w:r w:rsidR="00373F9C">
        <w:rPr>
          <w:color w:val="3B3B3B"/>
          <w:sz w:val="27"/>
          <w:szCs w:val="27"/>
        </w:rPr>
        <w:t xml:space="preserve"> </w:t>
      </w:r>
      <w:bookmarkStart w:id="0" w:name="_GoBack"/>
      <w:bookmarkEnd w:id="0"/>
      <w:r>
        <w:rPr>
          <w:color w:val="3B3B3B"/>
          <w:sz w:val="27"/>
          <w:szCs w:val="27"/>
        </w:rPr>
        <w:t>25.06.1996 «О государственном контроле за качеством в строительстве»</w:t>
      </w:r>
    </w:p>
    <w:p w:rsidR="00A73DE7" w:rsidRDefault="00A73DE7" w:rsidP="00A73DE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B3B3B"/>
          <w:sz w:val="27"/>
          <w:szCs w:val="27"/>
        </w:rPr>
      </w:pPr>
      <w:r>
        <w:rPr>
          <w:color w:val="3B3B3B"/>
          <w:sz w:val="27"/>
          <w:szCs w:val="27"/>
        </w:rPr>
        <w:t>- Положение о службе архитектуры и урбанизма в Примэрии г.Чадыр-Лунга, утвержденное решением ГС № IV/14 от 26.09.07г.</w:t>
      </w:r>
    </w:p>
    <w:p w:rsidR="008251B0" w:rsidRDefault="008251B0"/>
    <w:p w:rsidR="00AA3AEA" w:rsidRDefault="00AA3AEA"/>
    <w:p w:rsidR="00AA3AEA" w:rsidRDefault="00AA3AEA"/>
    <w:p w:rsidR="00AA3AEA" w:rsidRDefault="00AA3AEA"/>
    <w:sectPr w:rsidR="00AA3AEA" w:rsidSect="00BC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DE7"/>
    <w:rsid w:val="00373F9C"/>
    <w:rsid w:val="008251B0"/>
    <w:rsid w:val="008B0274"/>
    <w:rsid w:val="00A73DE7"/>
    <w:rsid w:val="00AA3AEA"/>
    <w:rsid w:val="00AF1F1D"/>
    <w:rsid w:val="00BC60CC"/>
    <w:rsid w:val="00D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B8FB"/>
  <w15:docId w15:val="{32734B45-B358-423F-9231-C5C6F85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2019-08-08T05:58:00Z</cp:lastPrinted>
  <dcterms:created xsi:type="dcterms:W3CDTF">2014-02-26T15:15:00Z</dcterms:created>
  <dcterms:modified xsi:type="dcterms:W3CDTF">2021-11-12T14:38:00Z</dcterms:modified>
</cp:coreProperties>
</file>